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406"/>
      </w:tblGrid>
      <w:tr w:rsidR="00DC4645" w:rsidRPr="00DC4645" w:rsidTr="00DC4645">
        <w:tc>
          <w:tcPr>
            <w:tcW w:w="0" w:type="auto"/>
            <w:shd w:val="clear" w:color="auto" w:fill="FFFFFF"/>
            <w:hideMark/>
          </w:tcPr>
          <w:p w:rsidR="00DC4645" w:rsidRPr="00DC4645" w:rsidRDefault="00DC4645" w:rsidP="00DC4645">
            <w:pPr>
              <w:rPr>
                <w:rFonts w:eastAsia="Times New Roman"/>
                <w:sz w:val="28"/>
                <w:szCs w:val="28"/>
                <w:lang w:val="nl-NL"/>
              </w:rPr>
            </w:pPr>
            <w:r w:rsidRPr="00DC4645">
              <w:rPr>
                <w:rFonts w:ascii="Arial" w:eastAsia="Times New Roman" w:hAnsi="Arial" w:cs="Arial"/>
                <w:color w:val="9B9B9B"/>
                <w:sz w:val="28"/>
                <w:szCs w:val="28"/>
                <w:lang w:val="nl-NL"/>
              </w:rPr>
              <w:t>Bij deze wil ik toch de nieuwsbrief NPO een keer laten zien, enerzijds om u te wijzen op de enq</w:t>
            </w:r>
            <w:r>
              <w:rPr>
                <w:rFonts w:ascii="Arial" w:eastAsia="Times New Roman" w:hAnsi="Arial" w:cs="Arial"/>
                <w:color w:val="9B9B9B"/>
                <w:sz w:val="28"/>
                <w:szCs w:val="28"/>
                <w:lang w:val="nl-NL"/>
              </w:rPr>
              <w:t>u</w:t>
            </w:r>
            <w:r w:rsidRPr="00DC4645">
              <w:rPr>
                <w:rFonts w:ascii="Arial" w:eastAsia="Times New Roman" w:hAnsi="Arial" w:cs="Arial"/>
                <w:color w:val="9B9B9B"/>
                <w:sz w:val="28"/>
                <w:szCs w:val="28"/>
                <w:lang w:val="nl-NL"/>
              </w:rPr>
              <w:t>ete</w:t>
            </w:r>
            <w:r>
              <w:rPr>
                <w:rFonts w:ascii="Arial" w:eastAsia="Times New Roman" w:hAnsi="Arial" w:cs="Arial"/>
                <w:color w:val="9B9B9B"/>
                <w:sz w:val="28"/>
                <w:szCs w:val="28"/>
                <w:lang w:val="nl-NL"/>
              </w:rPr>
              <w:t>, anderzijds om te laten zien dat er een nieuwe wind waait, groot pluspunt is dat de nationale dagen, voor  gratis zijn, zo hoort het ook, mooi dat het nieuwe bestuur dergelijke zaken aanvoelt</w:t>
            </w:r>
            <w:bookmarkStart w:id="0" w:name="_GoBack"/>
            <w:bookmarkEnd w:id="0"/>
          </w:p>
        </w:tc>
      </w:tr>
    </w:tbl>
    <w:p w:rsidR="00DC4645" w:rsidRDefault="00DC4645" w:rsidP="00DC4645">
      <w:pPr>
        <w:rPr>
          <w:rFonts w:eastAsia="Times New Roman"/>
          <w:vanish/>
        </w:rPr>
      </w:pPr>
    </w:p>
    <w:tbl>
      <w:tblPr>
        <w:tblW w:w="5000" w:type="pct"/>
        <w:shd w:val="clear" w:color="auto" w:fill="F0F0F8"/>
        <w:tblCellMar>
          <w:left w:w="0" w:type="dxa"/>
          <w:right w:w="0" w:type="dxa"/>
        </w:tblCellMar>
        <w:tblLook w:val="04A0" w:firstRow="1" w:lastRow="0" w:firstColumn="1" w:lastColumn="0" w:noHBand="0" w:noVBand="1"/>
      </w:tblPr>
      <w:tblGrid>
        <w:gridCol w:w="9406"/>
      </w:tblGrid>
      <w:tr w:rsidR="00DC4645" w:rsidTr="00DC4645">
        <w:tc>
          <w:tcPr>
            <w:tcW w:w="0" w:type="auto"/>
            <w:shd w:val="clear" w:color="auto" w:fill="F0F0F8"/>
            <w:hideMark/>
          </w:tcPr>
          <w:tbl>
            <w:tblPr>
              <w:tblW w:w="9600" w:type="dxa"/>
              <w:jc w:val="center"/>
              <w:tblCellMar>
                <w:left w:w="0" w:type="dxa"/>
                <w:right w:w="0" w:type="dxa"/>
              </w:tblCellMar>
              <w:tblLook w:val="04A0" w:firstRow="1" w:lastRow="0" w:firstColumn="1" w:lastColumn="0" w:noHBand="0" w:noVBand="1"/>
            </w:tblPr>
            <w:tblGrid>
              <w:gridCol w:w="9406"/>
            </w:tblGrid>
            <w:tr w:rsidR="00DC4645">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406"/>
                  </w:tblGrid>
                  <w:tr w:rsidR="00DC4645">
                    <w:tc>
                      <w:tcPr>
                        <w:tcW w:w="5000" w:type="pct"/>
                        <w:tcMar>
                          <w:top w:w="450" w:type="dxa"/>
                          <w:left w:w="300" w:type="dxa"/>
                          <w:bottom w:w="450" w:type="dxa"/>
                          <w:right w:w="300" w:type="dxa"/>
                        </w:tcMar>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tcMar>
                                      <w:top w:w="0" w:type="dxa"/>
                                      <w:left w:w="0" w:type="dxa"/>
                                      <w:bottom w:w="360" w:type="dxa"/>
                                      <w:right w:w="0" w:type="dxa"/>
                                    </w:tcMar>
                                    <w:hideMark/>
                                  </w:tcPr>
                                  <w:p w:rsidR="00DC4645" w:rsidRDefault="00DC4645">
                                    <w:pPr>
                                      <w:rPr>
                                        <w:rFonts w:eastAsia="Times New Roman"/>
                                      </w:rPr>
                                    </w:pPr>
                                    <w:r>
                                      <w:rPr>
                                        <w:rFonts w:eastAsia="Times New Roman"/>
                                        <w:noProof/>
                                      </w:rPr>
                                      <w:drawing>
                                        <wp:inline distT="0" distB="0" distL="0" distR="0">
                                          <wp:extent cx="5709920" cy="3604260"/>
                                          <wp:effectExtent l="0" t="0" r="5080" b="0"/>
                                          <wp:docPr id="5" name="Afbeelding 5" descr="https://gallery.mailchimp.com/75b6438c0349926ad45388a89/images/0ab8692a-f66d-4c31-b7ea-959cdf228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5b6438c0349926ad45388a89/images/0ab8692a-f66d-4c31-b7ea-959cdf22827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9920" cy="3604260"/>
                                                  </a:xfrm>
                                                  <a:prstGeom prst="rect">
                                                    <a:avLst/>
                                                  </a:prstGeom>
                                                  <a:noFill/>
                                                  <a:ln>
                                                    <a:noFill/>
                                                  </a:ln>
                                                </pic:spPr>
                                              </pic:pic>
                                            </a:graphicData>
                                          </a:graphic>
                                        </wp:inline>
                                      </w:drawing>
                                    </w:r>
                                  </w:p>
                                </w:tc>
                              </w:tr>
                              <w:tr w:rsidR="00DC4645" w:rsidRPr="00DC4645">
                                <w:tc>
                                  <w:tcPr>
                                    <w:tcW w:w="5000" w:type="pct"/>
                                    <w:tcMar>
                                      <w:top w:w="0" w:type="dxa"/>
                                      <w:left w:w="0" w:type="dxa"/>
                                      <w:bottom w:w="210" w:type="dxa"/>
                                      <w:right w:w="0" w:type="dxa"/>
                                    </w:tcMar>
                                    <w:hideMark/>
                                  </w:tcPr>
                                  <w:p w:rsidR="00DC4645" w:rsidRPr="00DC4645" w:rsidRDefault="00DC4645">
                                    <w:pPr>
                                      <w:spacing w:line="390" w:lineRule="atLeast"/>
                                      <w:rPr>
                                        <w:b/>
                                        <w:bCs/>
                                        <w:lang w:val="nl-NL"/>
                                      </w:rPr>
                                    </w:pPr>
                                    <w:r w:rsidRPr="00DC4645">
                                      <w:rPr>
                                        <w:rFonts w:ascii="Arial" w:eastAsia="Times New Roman" w:hAnsi="Arial" w:cs="Arial"/>
                                        <w:b/>
                                        <w:bCs/>
                                        <w:color w:val="009EDE"/>
                                        <w:sz w:val="30"/>
                                        <w:szCs w:val="30"/>
                                        <w:lang w:val="nl-NL"/>
                                      </w:rPr>
                                      <w:t>Hoe gaat het met de NPO Ledenenquête?</w:t>
                                    </w:r>
                                  </w:p>
                                </w:tc>
                              </w:tr>
                              <w:tr w:rsidR="00DC4645" w:rsidRPr="00DC4645">
                                <w:tc>
                                  <w:tcPr>
                                    <w:tcW w:w="5000" w:type="pct"/>
                                    <w:tcMar>
                                      <w:top w:w="0" w:type="dxa"/>
                                      <w:left w:w="0" w:type="dxa"/>
                                      <w:bottom w:w="360" w:type="dxa"/>
                                      <w:right w:w="0" w:type="dxa"/>
                                    </w:tcMar>
                                    <w:hideMark/>
                                  </w:tcPr>
                                  <w:p w:rsidR="00DC4645" w:rsidRPr="00DC4645" w:rsidRDefault="00DC4645">
                                    <w:pPr>
                                      <w:spacing w:line="360" w:lineRule="atLeast"/>
                                      <w:rPr>
                                        <w:rFonts w:ascii="Arial" w:eastAsia="Times New Roman" w:hAnsi="Arial" w:cs="Arial"/>
                                        <w:color w:val="4A4A4A"/>
                                        <w:sz w:val="27"/>
                                        <w:szCs w:val="27"/>
                                        <w:lang w:val="nl-NL"/>
                                      </w:rPr>
                                    </w:pPr>
                                    <w:r w:rsidRPr="00DC4645">
                                      <w:rPr>
                                        <w:rFonts w:ascii="Arial" w:eastAsia="Times New Roman" w:hAnsi="Arial" w:cs="Arial"/>
                                        <w:color w:val="4A4A4A"/>
                                        <w:sz w:val="27"/>
                                        <w:szCs w:val="27"/>
                                        <w:lang w:val="nl-NL"/>
                                      </w:rPr>
                                      <w:t>Op het moment dat deze nieuwsbrief verstuurd wordt, zijn er 2.800 enquêtes ingevuld. Er ligt ook al een behoorlijke stapel klaar die op papier is binnengekomen, en die ook nog ingevoerd moeten worden.</w:t>
                                    </w:r>
                                    <w:r w:rsidRPr="00DC4645">
                                      <w:rPr>
                                        <w:rFonts w:ascii="Arial" w:eastAsia="Times New Roman" w:hAnsi="Arial" w:cs="Arial"/>
                                        <w:color w:val="4A4A4A"/>
                                        <w:sz w:val="27"/>
                                        <w:szCs w:val="27"/>
                                        <w:lang w:val="nl-NL"/>
                                      </w:rPr>
                                      <w:br/>
                                      <w:t xml:space="preserve">Alle leden zouden een link via de e-mail of een geprinte versie via de post hebben moeten ontvangen. Als dat niet zo is, </w:t>
                                    </w:r>
                                    <w:hyperlink r:id="rId5" w:tgtFrame="_self" w:history="1">
                                      <w:r w:rsidRPr="00DC4645">
                                        <w:rPr>
                                          <w:rStyle w:val="Hyperlink"/>
                                          <w:rFonts w:ascii="Arial" w:eastAsia="Times New Roman" w:hAnsi="Arial" w:cs="Arial"/>
                                          <w:color w:val="009EDE"/>
                                          <w:sz w:val="27"/>
                                          <w:szCs w:val="27"/>
                                          <w:u w:val="none"/>
                                          <w:lang w:val="nl-NL"/>
                                        </w:rPr>
                                        <w:t>vraag dan je persoonlijke link aan.</w:t>
                                      </w:r>
                                    </w:hyperlink>
                                    <w:r w:rsidRPr="00DC4645">
                                      <w:rPr>
                                        <w:rFonts w:ascii="Arial" w:eastAsia="Times New Roman" w:hAnsi="Arial" w:cs="Arial"/>
                                        <w:color w:val="4A4A4A"/>
                                        <w:sz w:val="27"/>
                                        <w:szCs w:val="27"/>
                                        <w:lang w:val="nl-NL"/>
                                      </w:rPr>
                                      <w:t xml:space="preserve">  </w:t>
                                    </w:r>
                                    <w:r w:rsidRPr="00DC4645">
                                      <w:rPr>
                                        <w:rFonts w:ascii="Arial" w:eastAsia="Times New Roman" w:hAnsi="Arial" w:cs="Arial"/>
                                        <w:color w:val="4A4A4A"/>
                                        <w:sz w:val="27"/>
                                        <w:szCs w:val="27"/>
                                        <w:lang w:val="nl-NL"/>
                                      </w:rPr>
                                      <w:br/>
                                      <w:t>Vanaf dinsdag is op de site van de NPO te volgen hoeveel enquêtes er per vereniging zijn ingevuld.</w:t>
                                    </w:r>
                                  </w:p>
                                </w:tc>
                              </w:tr>
                              <w:tr w:rsidR="00DC4645">
                                <w:tc>
                                  <w:tcPr>
                                    <w:tcW w:w="0" w:type="auto"/>
                                    <w:hideMark/>
                                  </w:tcPr>
                                  <w:p w:rsidR="00DC4645" w:rsidRDefault="00DC4645">
                                    <w:pPr>
                                      <w:rPr>
                                        <w:rFonts w:ascii="Arial" w:eastAsia="Times New Roman" w:hAnsi="Arial" w:cs="Arial"/>
                                        <w:color w:val="009EDE"/>
                                        <w:sz w:val="27"/>
                                        <w:szCs w:val="27"/>
                                      </w:rPr>
                                    </w:pPr>
                                    <w:hyperlink r:id="rId6" w:tgtFrame="_self" w:history="1">
                                      <w:r w:rsidRPr="00DC4645">
                                        <w:rPr>
                                          <w:rStyle w:val="Hyperlink"/>
                                          <w:rFonts w:ascii="Arial" w:eastAsia="Times New Roman" w:hAnsi="Arial" w:cs="Arial"/>
                                          <w:color w:val="009EDE"/>
                                          <w:sz w:val="27"/>
                                          <w:szCs w:val="27"/>
                                          <w:u w:val="none"/>
                                          <w:lang w:val="nl-NL"/>
                                        </w:rPr>
                                        <w:t xml:space="preserve">Wel lid, maar geen enquête ontvangen? </w:t>
                                      </w:r>
                                      <w:r>
                                        <w:rPr>
                                          <w:rStyle w:val="Hyperlink"/>
                                          <w:rFonts w:ascii="Arial" w:eastAsia="Times New Roman" w:hAnsi="Arial" w:cs="Arial"/>
                                          <w:color w:val="009EDE"/>
                                          <w:sz w:val="27"/>
                                          <w:szCs w:val="27"/>
                                          <w:u w:val="none"/>
                                        </w:rPr>
                                        <w:t>Vraag dan je persoonlijke link aan.</w:t>
                                      </w:r>
                                    </w:hyperlink>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jc w:val="center"/>
              <w:rPr>
                <w:rFonts w:eastAsia="Times New Roman"/>
                <w:sz w:val="20"/>
                <w:szCs w:val="20"/>
              </w:rPr>
            </w:pPr>
          </w:p>
        </w:tc>
      </w:tr>
    </w:tbl>
    <w:p w:rsidR="00DC4645" w:rsidRDefault="00DC4645" w:rsidP="00DC4645">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406"/>
      </w:tblGrid>
      <w:tr w:rsidR="00DC4645" w:rsidTr="00DC4645">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406"/>
            </w:tblGrid>
            <w:tr w:rsidR="00DC4645">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406"/>
                  </w:tblGrid>
                  <w:tr w:rsidR="00DC4645">
                    <w:tc>
                      <w:tcPr>
                        <w:tcW w:w="5000" w:type="pct"/>
                        <w:tcMar>
                          <w:top w:w="450" w:type="dxa"/>
                          <w:left w:w="300" w:type="dxa"/>
                          <w:bottom w:w="450" w:type="dxa"/>
                          <w:right w:w="300" w:type="dxa"/>
                        </w:tcMar>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tcMar>
                                      <w:top w:w="0" w:type="dxa"/>
                                      <w:left w:w="0" w:type="dxa"/>
                                      <w:bottom w:w="360" w:type="dxa"/>
                                      <w:right w:w="0" w:type="dxa"/>
                                    </w:tcMar>
                                    <w:hideMark/>
                                  </w:tcPr>
                                  <w:p w:rsidR="00DC4645" w:rsidRDefault="00DC4645">
                                    <w:pPr>
                                      <w:rPr>
                                        <w:rFonts w:eastAsia="Times New Roman"/>
                                      </w:rPr>
                                    </w:pPr>
                                    <w:r>
                                      <w:rPr>
                                        <w:rFonts w:eastAsia="Times New Roman"/>
                                        <w:noProof/>
                                        <w:color w:val="0000FF"/>
                                      </w:rPr>
                                      <w:lastRenderedPageBreak/>
                                      <w:drawing>
                                        <wp:inline distT="0" distB="0" distL="0" distR="0">
                                          <wp:extent cx="5709920" cy="1350645"/>
                                          <wp:effectExtent l="0" t="0" r="5080" b="1905"/>
                                          <wp:docPr id="4" name="Afbeelding 4" descr="https://gallery.mailchimp.com/75b6438c0349926ad45388a89/images/d4bd1dce-e63b-4988-865a-1817c8eb7982.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5b6438c0349926ad45388a89/images/d4bd1dce-e63b-4988-865a-1817c8eb79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350645"/>
                                                  </a:xfrm>
                                                  <a:prstGeom prst="rect">
                                                    <a:avLst/>
                                                  </a:prstGeom>
                                                  <a:noFill/>
                                                  <a:ln>
                                                    <a:noFill/>
                                                  </a:ln>
                                                </pic:spPr>
                                              </pic:pic>
                                            </a:graphicData>
                                          </a:graphic>
                                        </wp:inline>
                                      </w:drawing>
                                    </w:r>
                                  </w:p>
                                </w:tc>
                              </w:tr>
                              <w:tr w:rsidR="00DC4645" w:rsidRPr="00DC4645">
                                <w:tc>
                                  <w:tcPr>
                                    <w:tcW w:w="5000" w:type="pct"/>
                                    <w:tcMar>
                                      <w:top w:w="0" w:type="dxa"/>
                                      <w:left w:w="0" w:type="dxa"/>
                                      <w:bottom w:w="210" w:type="dxa"/>
                                      <w:right w:w="0" w:type="dxa"/>
                                    </w:tcMar>
                                    <w:hideMark/>
                                  </w:tcPr>
                                  <w:p w:rsidR="00DC4645" w:rsidRPr="00DC4645" w:rsidRDefault="00DC4645">
                                    <w:pPr>
                                      <w:spacing w:line="390" w:lineRule="atLeast"/>
                                      <w:rPr>
                                        <w:rFonts w:ascii="Arial" w:eastAsia="Times New Roman" w:hAnsi="Arial" w:cs="Arial"/>
                                        <w:b/>
                                        <w:bCs/>
                                        <w:color w:val="009EDE"/>
                                        <w:sz w:val="30"/>
                                        <w:szCs w:val="30"/>
                                        <w:lang w:val="nl-NL"/>
                                      </w:rPr>
                                    </w:pPr>
                                    <w:r w:rsidRPr="00DC4645">
                                      <w:rPr>
                                        <w:rFonts w:ascii="Arial" w:eastAsia="Times New Roman" w:hAnsi="Arial" w:cs="Arial"/>
                                        <w:b/>
                                        <w:bCs/>
                                        <w:color w:val="009EDE"/>
                                        <w:sz w:val="30"/>
                                        <w:szCs w:val="30"/>
                                        <w:lang w:val="nl-NL"/>
                                      </w:rPr>
                                      <w:t>Nieuws van het Bestuur - 2 en 10 mei 2016</w:t>
                                    </w:r>
                                  </w:p>
                                </w:tc>
                              </w:tr>
                              <w:tr w:rsidR="00DC4645">
                                <w:tc>
                                  <w:tcPr>
                                    <w:tcW w:w="5000" w:type="pct"/>
                                    <w:tcMar>
                                      <w:top w:w="0" w:type="dxa"/>
                                      <w:left w:w="0" w:type="dxa"/>
                                      <w:bottom w:w="360" w:type="dxa"/>
                                      <w:right w:w="0" w:type="dxa"/>
                                    </w:tcMar>
                                    <w:hideMark/>
                                  </w:tcPr>
                                  <w:p w:rsidR="00DC4645" w:rsidRDefault="00DC4645">
                                    <w:pPr>
                                      <w:spacing w:line="360" w:lineRule="atLeast"/>
                                      <w:rPr>
                                        <w:rFonts w:ascii="Arial" w:eastAsia="Times New Roman" w:hAnsi="Arial" w:cs="Arial"/>
                                        <w:color w:val="4A4A4A"/>
                                        <w:sz w:val="27"/>
                                        <w:szCs w:val="27"/>
                                      </w:rPr>
                                    </w:pPr>
                                    <w:r w:rsidRPr="00DC4645">
                                      <w:rPr>
                                        <w:rFonts w:ascii="Arial" w:eastAsia="Times New Roman" w:hAnsi="Arial" w:cs="Arial"/>
                                        <w:color w:val="4A4A4A"/>
                                        <w:sz w:val="27"/>
                                        <w:szCs w:val="27"/>
                                        <w:lang w:val="nl-NL"/>
                                      </w:rPr>
                                      <w:t xml:space="preserve">Ondanks Koningsdag, Hemelvaartsdag, Dodenherdenking en Bevrijdingsdag in de afgelopen periode, heeft het bestuur wel de tijd gevonden om op 2 en 10 mei bestuursvergaderingen te houden. </w:t>
                                    </w:r>
                                    <w:r>
                                      <w:rPr>
                                        <w:rFonts w:ascii="Arial" w:eastAsia="Times New Roman" w:hAnsi="Arial" w:cs="Arial"/>
                                        <w:color w:val="4A4A4A"/>
                                        <w:sz w:val="27"/>
                                        <w:szCs w:val="27"/>
                                      </w:rPr>
                                      <w:t>De volgende onderwerpen kwamen aan de orde.</w:t>
                                    </w:r>
                                  </w:p>
                                </w:tc>
                              </w:tr>
                              <w:tr w:rsidR="00DC4645">
                                <w:tc>
                                  <w:tcPr>
                                    <w:tcW w:w="0" w:type="auto"/>
                                    <w:hideMark/>
                                  </w:tcPr>
                                  <w:p w:rsidR="00DC4645" w:rsidRDefault="00DC4645">
                                    <w:pPr>
                                      <w:rPr>
                                        <w:rFonts w:ascii="Arial" w:eastAsia="Times New Roman" w:hAnsi="Arial" w:cs="Arial"/>
                                        <w:color w:val="009EDE"/>
                                        <w:sz w:val="27"/>
                                        <w:szCs w:val="27"/>
                                      </w:rPr>
                                    </w:pPr>
                                    <w:hyperlink r:id="rId9" w:tgtFrame="_self" w:history="1">
                                      <w:r>
                                        <w:rPr>
                                          <w:rStyle w:val="Hyperlink"/>
                                          <w:rFonts w:ascii="Arial" w:eastAsia="Times New Roman" w:hAnsi="Arial" w:cs="Arial"/>
                                          <w:color w:val="009EDE"/>
                                          <w:sz w:val="27"/>
                                          <w:szCs w:val="27"/>
                                          <w:u w:val="none"/>
                                        </w:rPr>
                                        <w:t>Lees verder</w:t>
                                      </w:r>
                                    </w:hyperlink>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jc w:val="center"/>
              <w:rPr>
                <w:rFonts w:eastAsia="Times New Roman"/>
                <w:sz w:val="20"/>
                <w:szCs w:val="20"/>
              </w:rPr>
            </w:pPr>
          </w:p>
        </w:tc>
      </w:tr>
    </w:tbl>
    <w:p w:rsidR="00DC4645" w:rsidRDefault="00DC4645" w:rsidP="00DC4645">
      <w:pPr>
        <w:rPr>
          <w:rFonts w:eastAsia="Times New Roman"/>
          <w:vanish/>
        </w:rPr>
      </w:pPr>
    </w:p>
    <w:tbl>
      <w:tblPr>
        <w:tblW w:w="5000" w:type="pct"/>
        <w:shd w:val="clear" w:color="auto" w:fill="F0F0F8"/>
        <w:tblCellMar>
          <w:left w:w="0" w:type="dxa"/>
          <w:right w:w="0" w:type="dxa"/>
        </w:tblCellMar>
        <w:tblLook w:val="04A0" w:firstRow="1" w:lastRow="0" w:firstColumn="1" w:lastColumn="0" w:noHBand="0" w:noVBand="1"/>
      </w:tblPr>
      <w:tblGrid>
        <w:gridCol w:w="9406"/>
      </w:tblGrid>
      <w:tr w:rsidR="00DC4645" w:rsidTr="00DC4645">
        <w:tc>
          <w:tcPr>
            <w:tcW w:w="0" w:type="auto"/>
            <w:shd w:val="clear" w:color="auto" w:fill="F0F0F8"/>
            <w:hideMark/>
          </w:tcPr>
          <w:tbl>
            <w:tblPr>
              <w:tblW w:w="9600" w:type="dxa"/>
              <w:jc w:val="center"/>
              <w:tblCellMar>
                <w:left w:w="0" w:type="dxa"/>
                <w:right w:w="0" w:type="dxa"/>
              </w:tblCellMar>
              <w:tblLook w:val="04A0" w:firstRow="1" w:lastRow="0" w:firstColumn="1" w:lastColumn="0" w:noHBand="0" w:noVBand="1"/>
            </w:tblPr>
            <w:tblGrid>
              <w:gridCol w:w="9406"/>
            </w:tblGrid>
            <w:tr w:rsidR="00DC4645">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406"/>
                  </w:tblGrid>
                  <w:tr w:rsidR="00DC4645">
                    <w:tc>
                      <w:tcPr>
                        <w:tcW w:w="5000" w:type="pct"/>
                        <w:tcMar>
                          <w:top w:w="450" w:type="dxa"/>
                          <w:left w:w="300" w:type="dxa"/>
                          <w:bottom w:w="450" w:type="dxa"/>
                          <w:right w:w="300" w:type="dxa"/>
                        </w:tcMar>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tcMar>
                                      <w:top w:w="0" w:type="dxa"/>
                                      <w:left w:w="0" w:type="dxa"/>
                                      <w:bottom w:w="360" w:type="dxa"/>
                                      <w:right w:w="0" w:type="dxa"/>
                                    </w:tcMar>
                                    <w:hideMark/>
                                  </w:tcPr>
                                  <w:p w:rsidR="00DC4645" w:rsidRDefault="00DC4645">
                                    <w:pPr>
                                      <w:rPr>
                                        <w:rFonts w:eastAsia="Times New Roman"/>
                                      </w:rPr>
                                    </w:pPr>
                                    <w:r>
                                      <w:rPr>
                                        <w:rFonts w:eastAsia="Times New Roman"/>
                                        <w:noProof/>
                                        <w:color w:val="0000FF"/>
                                      </w:rPr>
                                      <w:lastRenderedPageBreak/>
                                      <w:drawing>
                                        <wp:inline distT="0" distB="0" distL="0" distR="0">
                                          <wp:extent cx="5709920" cy="3796030"/>
                                          <wp:effectExtent l="0" t="0" r="5080" b="0"/>
                                          <wp:docPr id="3" name="Afbeelding 3" descr="https://gallery.mailchimp.com/75b6438c0349926ad45388a89/images/54a4dd93-7f7c-4cc7-9d03-e9698b42ad0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5b6438c0349926ad45388a89/images/54a4dd93-7f7c-4cc7-9d03-e9698b42ad0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9920" cy="3796030"/>
                                                  </a:xfrm>
                                                  <a:prstGeom prst="rect">
                                                    <a:avLst/>
                                                  </a:prstGeom>
                                                  <a:noFill/>
                                                  <a:ln>
                                                    <a:noFill/>
                                                  </a:ln>
                                                </pic:spPr>
                                              </pic:pic>
                                            </a:graphicData>
                                          </a:graphic>
                                        </wp:inline>
                                      </w:drawing>
                                    </w:r>
                                  </w:p>
                                </w:tc>
                              </w:tr>
                              <w:tr w:rsidR="00DC4645">
                                <w:tc>
                                  <w:tcPr>
                                    <w:tcW w:w="5000" w:type="pct"/>
                                    <w:tcMar>
                                      <w:top w:w="0" w:type="dxa"/>
                                      <w:left w:w="0" w:type="dxa"/>
                                      <w:bottom w:w="210" w:type="dxa"/>
                                      <w:right w:w="0" w:type="dxa"/>
                                    </w:tcMar>
                                    <w:hideMark/>
                                  </w:tcPr>
                                  <w:p w:rsidR="00DC4645" w:rsidRDefault="00DC4645">
                                    <w:pPr>
                                      <w:spacing w:line="390" w:lineRule="atLeast"/>
                                      <w:rPr>
                                        <w:rFonts w:ascii="Arial" w:eastAsia="Times New Roman" w:hAnsi="Arial" w:cs="Arial"/>
                                        <w:b/>
                                        <w:bCs/>
                                        <w:color w:val="009EDE"/>
                                        <w:sz w:val="30"/>
                                        <w:szCs w:val="30"/>
                                      </w:rPr>
                                    </w:pPr>
                                    <w:r>
                                      <w:rPr>
                                        <w:rFonts w:ascii="Arial" w:eastAsia="Times New Roman" w:hAnsi="Arial" w:cs="Arial"/>
                                        <w:b/>
                                        <w:bCs/>
                                        <w:color w:val="009EDE"/>
                                        <w:sz w:val="30"/>
                                        <w:szCs w:val="30"/>
                                      </w:rPr>
                                      <w:t>Nationale Dagen NPO 19-20 november 2016!</w:t>
                                    </w:r>
                                    <w:r>
                                      <w:rPr>
                                        <w:rFonts w:ascii="Arial" w:eastAsia="Times New Roman" w:hAnsi="Arial" w:cs="Arial"/>
                                        <w:b/>
                                        <w:bCs/>
                                        <w:color w:val="009EDE"/>
                                        <w:sz w:val="30"/>
                                        <w:szCs w:val="30"/>
                                      </w:rPr>
                                      <w:br/>
                                      <w:t>Entree gratis!</w:t>
                                    </w:r>
                                  </w:p>
                                </w:tc>
                              </w:tr>
                              <w:tr w:rsidR="00DC4645" w:rsidRPr="00DC4645">
                                <w:tc>
                                  <w:tcPr>
                                    <w:tcW w:w="5000" w:type="pct"/>
                                    <w:tcMar>
                                      <w:top w:w="0" w:type="dxa"/>
                                      <w:left w:w="0" w:type="dxa"/>
                                      <w:bottom w:w="360" w:type="dxa"/>
                                      <w:right w:w="0" w:type="dxa"/>
                                    </w:tcMar>
                                    <w:hideMark/>
                                  </w:tcPr>
                                  <w:p w:rsidR="00DC4645" w:rsidRPr="00DC4645" w:rsidRDefault="00DC4645">
                                    <w:pPr>
                                      <w:spacing w:line="360" w:lineRule="atLeast"/>
                                      <w:rPr>
                                        <w:rFonts w:ascii="Arial" w:eastAsia="Times New Roman" w:hAnsi="Arial" w:cs="Arial"/>
                                        <w:color w:val="4A4A4A"/>
                                        <w:sz w:val="27"/>
                                        <w:szCs w:val="27"/>
                                        <w:lang w:val="nl-NL"/>
                                      </w:rPr>
                                    </w:pPr>
                                    <w:r w:rsidRPr="00DC4645">
                                      <w:rPr>
                                        <w:rFonts w:ascii="Arial" w:eastAsia="Times New Roman" w:hAnsi="Arial" w:cs="Arial"/>
                                        <w:color w:val="4A4A4A"/>
                                        <w:sz w:val="27"/>
                                        <w:szCs w:val="27"/>
                                        <w:lang w:val="nl-NL"/>
                                      </w:rPr>
                                      <w:t>Tijdens de beleidsdag van 11 april jl. kwam het bestuur al snel tot de conclusie dat onze Nationale Dagen een unieke gelegenheid bieden om één van haar doelstellingen te realiseren namelijk: Een organisatie realiseren, die verbondenheid en saamhorigheid uitstraalt, zowel intern als extern ofwel een grote familie, waar we tegen elkaar strijden echter toch een eenheid zijn. Een organisatie die bestaat uit een groep liefhebbers, die gefascineerd zijn in het spel met de duiven en die respect hebben voor elkaars prestaties.</w:t>
                                    </w:r>
                                  </w:p>
                                </w:tc>
                              </w:tr>
                              <w:tr w:rsidR="00DC4645">
                                <w:tc>
                                  <w:tcPr>
                                    <w:tcW w:w="0" w:type="auto"/>
                                    <w:hideMark/>
                                  </w:tcPr>
                                  <w:p w:rsidR="00DC4645" w:rsidRDefault="00DC4645">
                                    <w:pPr>
                                      <w:rPr>
                                        <w:rFonts w:ascii="Arial" w:eastAsia="Times New Roman" w:hAnsi="Arial" w:cs="Arial"/>
                                        <w:color w:val="009EDE"/>
                                        <w:sz w:val="27"/>
                                        <w:szCs w:val="27"/>
                                      </w:rPr>
                                    </w:pPr>
                                    <w:hyperlink r:id="rId12" w:tgtFrame="_self" w:history="1">
                                      <w:r>
                                        <w:rPr>
                                          <w:rStyle w:val="Hyperlink"/>
                                          <w:rFonts w:ascii="Arial" w:eastAsia="Times New Roman" w:hAnsi="Arial" w:cs="Arial"/>
                                          <w:color w:val="009EDE"/>
                                          <w:sz w:val="27"/>
                                          <w:szCs w:val="27"/>
                                          <w:u w:val="none"/>
                                        </w:rPr>
                                        <w:t>Lees verder</w:t>
                                      </w:r>
                                    </w:hyperlink>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jc w:val="center"/>
              <w:rPr>
                <w:rFonts w:eastAsia="Times New Roman"/>
                <w:sz w:val="20"/>
                <w:szCs w:val="20"/>
              </w:rPr>
            </w:pPr>
          </w:p>
        </w:tc>
      </w:tr>
    </w:tbl>
    <w:p w:rsidR="00DC4645" w:rsidRDefault="00DC4645" w:rsidP="00DC4645">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406"/>
      </w:tblGrid>
      <w:tr w:rsidR="00DC4645" w:rsidRPr="00DC4645" w:rsidTr="00DC4645">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600"/>
            </w:tblGrid>
            <w:tr w:rsidR="00DC4645" w:rsidRPr="00DC4645">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DC4645" w:rsidRPr="00DC4645">
                    <w:tc>
                      <w:tcPr>
                        <w:tcW w:w="5000" w:type="pct"/>
                        <w:tcMar>
                          <w:top w:w="450" w:type="dxa"/>
                          <w:left w:w="300" w:type="dxa"/>
                          <w:bottom w:w="450" w:type="dxa"/>
                          <w:right w:w="300" w:type="dxa"/>
                        </w:tcMar>
                        <w:hideMark/>
                      </w:tcPr>
                      <w:tbl>
                        <w:tblPr>
                          <w:tblW w:w="5000" w:type="pct"/>
                          <w:tblCellMar>
                            <w:left w:w="0" w:type="dxa"/>
                            <w:right w:w="0" w:type="dxa"/>
                          </w:tblCellMar>
                          <w:tblLook w:val="04A0" w:firstRow="1" w:lastRow="0" w:firstColumn="1" w:lastColumn="0" w:noHBand="0" w:noVBand="1"/>
                        </w:tblPr>
                        <w:tblGrid>
                          <w:gridCol w:w="9000"/>
                        </w:tblGrid>
                        <w:tr w:rsidR="00DC4645" w:rsidRPr="00DC4645">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C4645">
                                <w:tc>
                                  <w:tcPr>
                                    <w:tcW w:w="5000" w:type="pct"/>
                                    <w:tcMar>
                                      <w:top w:w="0" w:type="dxa"/>
                                      <w:left w:w="0" w:type="dxa"/>
                                      <w:bottom w:w="210" w:type="dxa"/>
                                      <w:right w:w="0" w:type="dxa"/>
                                    </w:tcMar>
                                    <w:hideMark/>
                                  </w:tcPr>
                                  <w:p w:rsidR="00DC4645" w:rsidRDefault="00DC4645">
                                    <w:pPr>
                                      <w:spacing w:line="390" w:lineRule="atLeast"/>
                                      <w:rPr>
                                        <w:rFonts w:ascii="Arial" w:eastAsia="Times New Roman" w:hAnsi="Arial" w:cs="Arial"/>
                                        <w:b/>
                                        <w:bCs/>
                                        <w:color w:val="009EDE"/>
                                        <w:sz w:val="30"/>
                                        <w:szCs w:val="30"/>
                                      </w:rPr>
                                    </w:pPr>
                                    <w:r>
                                      <w:rPr>
                                        <w:rFonts w:ascii="Arial" w:eastAsia="Times New Roman" w:hAnsi="Arial" w:cs="Arial"/>
                                        <w:b/>
                                        <w:bCs/>
                                        <w:color w:val="009EDE"/>
                                        <w:sz w:val="30"/>
                                        <w:szCs w:val="30"/>
                                      </w:rPr>
                                      <w:lastRenderedPageBreak/>
                                      <w:t>Kantoor in Veenendaal gesloten</w:t>
                                    </w:r>
                                  </w:p>
                                </w:tc>
                              </w:tr>
                              <w:tr w:rsidR="00DC4645" w:rsidRPr="00DC4645">
                                <w:tc>
                                  <w:tcPr>
                                    <w:tcW w:w="5000" w:type="pct"/>
                                    <w:tcMar>
                                      <w:top w:w="0" w:type="dxa"/>
                                      <w:left w:w="0" w:type="dxa"/>
                                      <w:bottom w:w="360" w:type="dxa"/>
                                      <w:right w:w="0" w:type="dxa"/>
                                    </w:tcMar>
                                    <w:hideMark/>
                                  </w:tcPr>
                                  <w:p w:rsidR="00DC4645" w:rsidRPr="00DC4645" w:rsidRDefault="00DC4645">
                                    <w:pPr>
                                      <w:spacing w:line="360" w:lineRule="atLeast"/>
                                      <w:rPr>
                                        <w:rFonts w:ascii="Arial" w:eastAsia="Times New Roman" w:hAnsi="Arial" w:cs="Arial"/>
                                        <w:color w:val="4A4A4A"/>
                                        <w:sz w:val="27"/>
                                        <w:szCs w:val="27"/>
                                        <w:lang w:val="nl-NL"/>
                                      </w:rPr>
                                    </w:pPr>
                                    <w:r w:rsidRPr="00DC4645">
                                      <w:rPr>
                                        <w:rFonts w:ascii="Arial" w:eastAsia="Times New Roman" w:hAnsi="Arial" w:cs="Arial"/>
                                        <w:color w:val="4A4A4A"/>
                                        <w:sz w:val="27"/>
                                        <w:szCs w:val="27"/>
                                        <w:lang w:val="nl-NL"/>
                                      </w:rPr>
                                      <w:t>Hou er rekening mee dat het kantoor in Veenendaal op maandag 16 mei de hele dag is gesloten. Dit in verband met Pinksteren.</w:t>
                                    </w:r>
                                    <w:r w:rsidRPr="00DC4645">
                                      <w:rPr>
                                        <w:rFonts w:ascii="Arial" w:eastAsia="Times New Roman" w:hAnsi="Arial" w:cs="Arial"/>
                                        <w:color w:val="4A4A4A"/>
                                        <w:sz w:val="27"/>
                                        <w:szCs w:val="27"/>
                                        <w:lang w:val="nl-NL"/>
                                      </w:rPr>
                                      <w:br/>
                                      <w:t>Dinsdag 17 mei zijn we weer open.</w:t>
                                    </w:r>
                                  </w:p>
                                </w:tc>
                              </w:tr>
                            </w:tbl>
                            <w:p w:rsidR="00DC4645" w:rsidRPr="00DC4645" w:rsidRDefault="00DC4645">
                              <w:pPr>
                                <w:rPr>
                                  <w:rFonts w:eastAsia="Times New Roman"/>
                                  <w:sz w:val="20"/>
                                  <w:szCs w:val="20"/>
                                  <w:lang w:val="nl-NL"/>
                                </w:rPr>
                              </w:pPr>
                            </w:p>
                          </w:tc>
                        </w:tr>
                      </w:tbl>
                      <w:p w:rsidR="00DC4645" w:rsidRPr="00DC4645" w:rsidRDefault="00DC4645">
                        <w:pPr>
                          <w:rPr>
                            <w:rFonts w:eastAsia="Times New Roman"/>
                            <w:sz w:val="20"/>
                            <w:szCs w:val="20"/>
                            <w:lang w:val="nl-NL"/>
                          </w:rPr>
                        </w:pPr>
                      </w:p>
                    </w:tc>
                  </w:tr>
                </w:tbl>
                <w:p w:rsidR="00DC4645" w:rsidRPr="00DC4645" w:rsidRDefault="00DC4645">
                  <w:pPr>
                    <w:rPr>
                      <w:rFonts w:eastAsia="Times New Roman"/>
                      <w:sz w:val="20"/>
                      <w:szCs w:val="20"/>
                      <w:lang w:val="nl-NL"/>
                    </w:rPr>
                  </w:pPr>
                </w:p>
              </w:tc>
            </w:tr>
          </w:tbl>
          <w:p w:rsidR="00DC4645" w:rsidRPr="00DC4645" w:rsidRDefault="00DC4645">
            <w:pPr>
              <w:jc w:val="center"/>
              <w:rPr>
                <w:rFonts w:eastAsia="Times New Roman"/>
                <w:sz w:val="20"/>
                <w:szCs w:val="20"/>
                <w:lang w:val="nl-NL"/>
              </w:rPr>
            </w:pPr>
          </w:p>
        </w:tc>
      </w:tr>
    </w:tbl>
    <w:p w:rsidR="00DC4645" w:rsidRDefault="00DC4645" w:rsidP="00DC4645">
      <w:pPr>
        <w:rPr>
          <w:rFonts w:eastAsia="Times New Roman"/>
          <w:vanish/>
        </w:rPr>
      </w:pPr>
    </w:p>
    <w:tbl>
      <w:tblPr>
        <w:tblW w:w="5000" w:type="pct"/>
        <w:shd w:val="clear" w:color="auto" w:fill="F0F0F8"/>
        <w:tblCellMar>
          <w:left w:w="0" w:type="dxa"/>
          <w:right w:w="0" w:type="dxa"/>
        </w:tblCellMar>
        <w:tblLook w:val="04A0" w:firstRow="1" w:lastRow="0" w:firstColumn="1" w:lastColumn="0" w:noHBand="0" w:noVBand="1"/>
      </w:tblPr>
      <w:tblGrid>
        <w:gridCol w:w="9406"/>
      </w:tblGrid>
      <w:tr w:rsidR="00DC4645" w:rsidTr="00DC4645">
        <w:tc>
          <w:tcPr>
            <w:tcW w:w="0" w:type="auto"/>
            <w:shd w:val="clear" w:color="auto" w:fill="F0F0F8"/>
            <w:hideMark/>
          </w:tcPr>
          <w:tbl>
            <w:tblPr>
              <w:tblW w:w="9600" w:type="dxa"/>
              <w:jc w:val="center"/>
              <w:tblCellMar>
                <w:left w:w="0" w:type="dxa"/>
                <w:right w:w="0" w:type="dxa"/>
              </w:tblCellMar>
              <w:tblLook w:val="04A0" w:firstRow="1" w:lastRow="0" w:firstColumn="1" w:lastColumn="0" w:noHBand="0" w:noVBand="1"/>
            </w:tblPr>
            <w:tblGrid>
              <w:gridCol w:w="9406"/>
            </w:tblGrid>
            <w:tr w:rsidR="00DC4645">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406"/>
                  </w:tblGrid>
                  <w:tr w:rsidR="00DC4645">
                    <w:tc>
                      <w:tcPr>
                        <w:tcW w:w="5000" w:type="pct"/>
                        <w:tcMar>
                          <w:top w:w="450" w:type="dxa"/>
                          <w:left w:w="300" w:type="dxa"/>
                          <w:bottom w:w="450" w:type="dxa"/>
                          <w:right w:w="300" w:type="dxa"/>
                        </w:tcMar>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tcMar>
                                      <w:top w:w="0" w:type="dxa"/>
                                      <w:left w:w="0" w:type="dxa"/>
                                      <w:bottom w:w="360" w:type="dxa"/>
                                      <w:right w:w="0" w:type="dxa"/>
                                    </w:tcMar>
                                    <w:hideMark/>
                                  </w:tcPr>
                                  <w:p w:rsidR="00DC4645" w:rsidRDefault="00DC4645">
                                    <w:pPr>
                                      <w:rPr>
                                        <w:rFonts w:eastAsia="Times New Roman"/>
                                      </w:rPr>
                                    </w:pPr>
                                    <w:r>
                                      <w:rPr>
                                        <w:rFonts w:eastAsia="Times New Roman"/>
                                        <w:noProof/>
                                        <w:color w:val="0000FF"/>
                                      </w:rPr>
                                      <w:drawing>
                                        <wp:inline distT="0" distB="0" distL="0" distR="0">
                                          <wp:extent cx="5709920" cy="1445895"/>
                                          <wp:effectExtent l="0" t="0" r="5080" b="1905"/>
                                          <wp:docPr id="2" name="Afbeelding 2" descr="https://gallery.mailchimp.com/75b6438c0349926ad45388a89/images/9ebf292e-8f27-47e1-ae5e-d5dee603592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5b6438c0349926ad45388a89/images/9ebf292e-8f27-47e1-ae5e-d5dee60359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920" cy="1445895"/>
                                                  </a:xfrm>
                                                  <a:prstGeom prst="rect">
                                                    <a:avLst/>
                                                  </a:prstGeom>
                                                  <a:noFill/>
                                                  <a:ln>
                                                    <a:noFill/>
                                                  </a:ln>
                                                </pic:spPr>
                                              </pic:pic>
                                            </a:graphicData>
                                          </a:graphic>
                                        </wp:inline>
                                      </w:drawing>
                                    </w:r>
                                  </w:p>
                                </w:tc>
                              </w:tr>
                              <w:tr w:rsidR="00DC4645">
                                <w:tc>
                                  <w:tcPr>
                                    <w:tcW w:w="5000" w:type="pct"/>
                                    <w:tcMar>
                                      <w:top w:w="0" w:type="dxa"/>
                                      <w:left w:w="0" w:type="dxa"/>
                                      <w:bottom w:w="210" w:type="dxa"/>
                                      <w:right w:w="0" w:type="dxa"/>
                                    </w:tcMar>
                                    <w:hideMark/>
                                  </w:tcPr>
                                  <w:p w:rsidR="00DC4645" w:rsidRDefault="00DC4645">
                                    <w:pPr>
                                      <w:spacing w:line="390" w:lineRule="atLeast"/>
                                      <w:rPr>
                                        <w:b/>
                                        <w:bCs/>
                                      </w:rPr>
                                    </w:pPr>
                                    <w:r>
                                      <w:rPr>
                                        <w:rFonts w:ascii="Arial" w:eastAsia="Times New Roman" w:hAnsi="Arial" w:cs="Arial"/>
                                        <w:b/>
                                        <w:bCs/>
                                        <w:color w:val="009EDE"/>
                                        <w:sz w:val="30"/>
                                        <w:szCs w:val="30"/>
                                      </w:rPr>
                                      <w:t>Algemene Vergadering</w:t>
                                    </w:r>
                                  </w:p>
                                </w:tc>
                              </w:tr>
                              <w:tr w:rsidR="00DC4645" w:rsidRPr="00DC4645">
                                <w:tc>
                                  <w:tcPr>
                                    <w:tcW w:w="5000" w:type="pct"/>
                                    <w:tcMar>
                                      <w:top w:w="0" w:type="dxa"/>
                                      <w:left w:w="0" w:type="dxa"/>
                                      <w:bottom w:w="360" w:type="dxa"/>
                                      <w:right w:w="0" w:type="dxa"/>
                                    </w:tcMar>
                                    <w:hideMark/>
                                  </w:tcPr>
                                  <w:p w:rsidR="00DC4645" w:rsidRPr="00DC4645" w:rsidRDefault="00DC4645">
                                    <w:pPr>
                                      <w:spacing w:line="360" w:lineRule="atLeast"/>
                                      <w:rPr>
                                        <w:rFonts w:ascii="Arial" w:eastAsia="Times New Roman" w:hAnsi="Arial" w:cs="Arial"/>
                                        <w:color w:val="4A4A4A"/>
                                        <w:sz w:val="27"/>
                                        <w:szCs w:val="27"/>
                                        <w:lang w:val="nl-NL"/>
                                      </w:rPr>
                                    </w:pPr>
                                    <w:r w:rsidRPr="00DC4645">
                                      <w:rPr>
                                        <w:rFonts w:ascii="Arial" w:eastAsia="Times New Roman" w:hAnsi="Arial" w:cs="Arial"/>
                                        <w:color w:val="4A4A4A"/>
                                        <w:sz w:val="27"/>
                                        <w:szCs w:val="27"/>
                                        <w:lang w:val="nl-NL"/>
                                      </w:rPr>
                                      <w:t>In overleg met de stuurgroep heeft bestuur NPO besloten om op maandag 23 mei om 20.00 uur een Algemene Vergadering te houden. Deze vergadering zal vooral gaan over de te wijzigen statuten en punten die daarmee samenhangen.</w:t>
                                    </w:r>
                                  </w:p>
                                </w:tc>
                              </w:tr>
                              <w:tr w:rsidR="00DC4645">
                                <w:tc>
                                  <w:tcPr>
                                    <w:tcW w:w="0" w:type="auto"/>
                                    <w:hideMark/>
                                  </w:tcPr>
                                  <w:p w:rsidR="00DC4645" w:rsidRDefault="00DC4645">
                                    <w:pPr>
                                      <w:rPr>
                                        <w:rFonts w:ascii="Arial" w:eastAsia="Times New Roman" w:hAnsi="Arial" w:cs="Arial"/>
                                        <w:color w:val="009EDE"/>
                                        <w:sz w:val="27"/>
                                        <w:szCs w:val="27"/>
                                      </w:rPr>
                                    </w:pPr>
                                    <w:hyperlink r:id="rId15" w:tgtFrame="_self" w:history="1">
                                      <w:r>
                                        <w:rPr>
                                          <w:rStyle w:val="Hyperlink"/>
                                          <w:rFonts w:ascii="Arial" w:eastAsia="Times New Roman" w:hAnsi="Arial" w:cs="Arial"/>
                                          <w:color w:val="009EDE"/>
                                          <w:sz w:val="27"/>
                                          <w:szCs w:val="27"/>
                                          <w:u w:val="none"/>
                                        </w:rPr>
                                        <w:t xml:space="preserve">Lees verder </w:t>
                                      </w:r>
                                    </w:hyperlink>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jc w:val="center"/>
              <w:rPr>
                <w:rFonts w:eastAsia="Times New Roman"/>
                <w:sz w:val="20"/>
                <w:szCs w:val="20"/>
              </w:rPr>
            </w:pPr>
          </w:p>
        </w:tc>
      </w:tr>
    </w:tbl>
    <w:p w:rsidR="00DC4645" w:rsidRDefault="00DC4645" w:rsidP="00DC4645">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406"/>
      </w:tblGrid>
      <w:tr w:rsidR="00DC4645" w:rsidTr="00DC4645">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600"/>
            </w:tblGrid>
            <w:tr w:rsidR="00DC4645">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DC4645">
                    <w:tc>
                      <w:tcPr>
                        <w:tcW w:w="5000" w:type="pct"/>
                        <w:tcMar>
                          <w:top w:w="450" w:type="dxa"/>
                          <w:left w:w="300" w:type="dxa"/>
                          <w:bottom w:w="450" w:type="dxa"/>
                          <w:right w:w="300" w:type="dxa"/>
                        </w:tcMar>
                        <w:hideMark/>
                      </w:tcPr>
                      <w:tbl>
                        <w:tblPr>
                          <w:tblW w:w="5000" w:type="pct"/>
                          <w:tblCellMar>
                            <w:left w:w="0" w:type="dxa"/>
                            <w:right w:w="0" w:type="dxa"/>
                          </w:tblCellMar>
                          <w:tblLook w:val="04A0" w:firstRow="1" w:lastRow="0" w:firstColumn="1" w:lastColumn="0" w:noHBand="0" w:noVBand="1"/>
                        </w:tblPr>
                        <w:tblGrid>
                          <w:gridCol w:w="9000"/>
                        </w:tblGrid>
                        <w:tr w:rsidR="00DC4645">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C4645">
                                <w:tc>
                                  <w:tcPr>
                                    <w:tcW w:w="5000" w:type="pct"/>
                                    <w:tcMar>
                                      <w:top w:w="0" w:type="dxa"/>
                                      <w:left w:w="0" w:type="dxa"/>
                                      <w:bottom w:w="210" w:type="dxa"/>
                                      <w:right w:w="0" w:type="dxa"/>
                                    </w:tcMar>
                                    <w:hideMark/>
                                  </w:tcPr>
                                  <w:p w:rsidR="00DC4645" w:rsidRDefault="00DC4645">
                                    <w:pPr>
                                      <w:spacing w:line="390" w:lineRule="atLeast"/>
                                      <w:rPr>
                                        <w:b/>
                                        <w:bCs/>
                                      </w:rPr>
                                    </w:pPr>
                                    <w:r>
                                      <w:rPr>
                                        <w:rFonts w:ascii="Arial" w:eastAsia="Times New Roman" w:hAnsi="Arial" w:cs="Arial"/>
                                        <w:b/>
                                        <w:bCs/>
                                        <w:color w:val="009EDE"/>
                                        <w:sz w:val="30"/>
                                        <w:szCs w:val="30"/>
                                      </w:rPr>
                                      <w:t xml:space="preserve">Aangevraagde duplicaten </w:t>
                                    </w:r>
                                  </w:p>
                                </w:tc>
                              </w:tr>
                              <w:tr w:rsidR="00DC4645" w:rsidRPr="00DC4645">
                                <w:tc>
                                  <w:tcPr>
                                    <w:tcW w:w="5000" w:type="pct"/>
                                    <w:tcMar>
                                      <w:top w:w="0" w:type="dxa"/>
                                      <w:left w:w="0" w:type="dxa"/>
                                      <w:bottom w:w="360" w:type="dxa"/>
                                      <w:right w:w="0" w:type="dxa"/>
                                    </w:tcMar>
                                    <w:hideMark/>
                                  </w:tcPr>
                                  <w:p w:rsidR="00DC4645" w:rsidRPr="00DC4645" w:rsidRDefault="00DC4645">
                                    <w:pPr>
                                      <w:spacing w:line="360" w:lineRule="atLeast"/>
                                      <w:rPr>
                                        <w:rFonts w:ascii="Arial" w:eastAsia="Times New Roman" w:hAnsi="Arial" w:cs="Arial"/>
                                        <w:color w:val="4A4A4A"/>
                                        <w:sz w:val="27"/>
                                        <w:szCs w:val="27"/>
                                        <w:lang w:val="nl-NL"/>
                                      </w:rPr>
                                    </w:pPr>
                                    <w:r w:rsidRPr="00DC4645">
                                      <w:rPr>
                                        <w:rFonts w:ascii="Arial" w:eastAsia="Times New Roman" w:hAnsi="Arial" w:cs="Arial"/>
                                        <w:color w:val="4A4A4A"/>
                                        <w:sz w:val="27"/>
                                        <w:szCs w:val="27"/>
                                        <w:lang w:val="nl-NL"/>
                                      </w:rPr>
                                      <w:t>Het kan gebeuren dat je een eigendomsbewijs kwijt bent. Of dat je een vreemde duif hebt die je wilt houden, maar het eigendomsbewijs niet van de vorige eigenaar hebt gekregen. In dat geval is het mogelijk om een kopie aan te vragen, ook wel duplicaat genoemd.</w:t>
                                    </w:r>
                                  </w:p>
                                </w:tc>
                              </w:tr>
                              <w:tr w:rsidR="00DC4645">
                                <w:tc>
                                  <w:tcPr>
                                    <w:tcW w:w="0" w:type="auto"/>
                                    <w:hideMark/>
                                  </w:tcPr>
                                  <w:p w:rsidR="00DC4645" w:rsidRDefault="00DC4645">
                                    <w:pPr>
                                      <w:rPr>
                                        <w:rFonts w:ascii="Arial" w:eastAsia="Times New Roman" w:hAnsi="Arial" w:cs="Arial"/>
                                        <w:color w:val="009EDE"/>
                                        <w:sz w:val="27"/>
                                        <w:szCs w:val="27"/>
                                      </w:rPr>
                                    </w:pPr>
                                    <w:hyperlink r:id="rId16" w:tgtFrame="_self" w:history="1">
                                      <w:r>
                                        <w:rPr>
                                          <w:rStyle w:val="Hyperlink"/>
                                          <w:rFonts w:ascii="Arial" w:eastAsia="Times New Roman" w:hAnsi="Arial" w:cs="Arial"/>
                                          <w:color w:val="009EDE"/>
                                          <w:sz w:val="27"/>
                                          <w:szCs w:val="27"/>
                                          <w:u w:val="none"/>
                                        </w:rPr>
                                        <w:t xml:space="preserve">Bekijk de laatste aanvragen </w:t>
                                      </w:r>
                                    </w:hyperlink>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jc w:val="center"/>
              <w:rPr>
                <w:rFonts w:eastAsia="Times New Roman"/>
                <w:sz w:val="20"/>
                <w:szCs w:val="20"/>
              </w:rPr>
            </w:pPr>
          </w:p>
        </w:tc>
      </w:tr>
    </w:tbl>
    <w:p w:rsidR="00DC4645" w:rsidRDefault="00DC4645" w:rsidP="00DC4645">
      <w:pPr>
        <w:rPr>
          <w:rFonts w:eastAsia="Times New Roman"/>
          <w:vanish/>
        </w:rPr>
      </w:pPr>
    </w:p>
    <w:tbl>
      <w:tblPr>
        <w:tblW w:w="5000" w:type="pct"/>
        <w:shd w:val="clear" w:color="auto" w:fill="F0F0F8"/>
        <w:tblCellMar>
          <w:left w:w="0" w:type="dxa"/>
          <w:right w:w="0" w:type="dxa"/>
        </w:tblCellMar>
        <w:tblLook w:val="04A0" w:firstRow="1" w:lastRow="0" w:firstColumn="1" w:lastColumn="0" w:noHBand="0" w:noVBand="1"/>
      </w:tblPr>
      <w:tblGrid>
        <w:gridCol w:w="9406"/>
      </w:tblGrid>
      <w:tr w:rsidR="00DC4645" w:rsidTr="00DC4645">
        <w:tc>
          <w:tcPr>
            <w:tcW w:w="0" w:type="auto"/>
            <w:shd w:val="clear" w:color="auto" w:fill="F0F0F8"/>
            <w:hideMark/>
          </w:tcPr>
          <w:tbl>
            <w:tblPr>
              <w:tblW w:w="9600" w:type="dxa"/>
              <w:jc w:val="center"/>
              <w:tblCellMar>
                <w:left w:w="0" w:type="dxa"/>
                <w:right w:w="0" w:type="dxa"/>
              </w:tblCellMar>
              <w:tblLook w:val="04A0" w:firstRow="1" w:lastRow="0" w:firstColumn="1" w:lastColumn="0" w:noHBand="0" w:noVBand="1"/>
            </w:tblPr>
            <w:tblGrid>
              <w:gridCol w:w="9406"/>
            </w:tblGrid>
            <w:tr w:rsidR="00DC4645">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406"/>
                  </w:tblGrid>
                  <w:tr w:rsidR="00DC4645">
                    <w:tc>
                      <w:tcPr>
                        <w:tcW w:w="5000" w:type="pct"/>
                        <w:tcMar>
                          <w:top w:w="450" w:type="dxa"/>
                          <w:left w:w="300" w:type="dxa"/>
                          <w:bottom w:w="450" w:type="dxa"/>
                          <w:right w:w="300" w:type="dxa"/>
                        </w:tcMar>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DC4645">
                                <w:tc>
                                  <w:tcPr>
                                    <w:tcW w:w="5000" w:type="pct"/>
                                    <w:tcMar>
                                      <w:top w:w="0" w:type="dxa"/>
                                      <w:left w:w="0" w:type="dxa"/>
                                      <w:bottom w:w="360" w:type="dxa"/>
                                      <w:right w:w="0" w:type="dxa"/>
                                    </w:tcMar>
                                    <w:hideMark/>
                                  </w:tcPr>
                                  <w:p w:rsidR="00DC4645" w:rsidRDefault="00DC4645">
                                    <w:pPr>
                                      <w:rPr>
                                        <w:rFonts w:eastAsia="Times New Roman"/>
                                      </w:rPr>
                                    </w:pPr>
                                    <w:r>
                                      <w:rPr>
                                        <w:rFonts w:eastAsia="Times New Roman"/>
                                        <w:noProof/>
                                        <w:color w:val="0000FF"/>
                                      </w:rPr>
                                      <w:lastRenderedPageBreak/>
                                      <w:drawing>
                                        <wp:inline distT="0" distB="0" distL="0" distR="0">
                                          <wp:extent cx="5709920" cy="1934845"/>
                                          <wp:effectExtent l="0" t="0" r="5080" b="8255"/>
                                          <wp:docPr id="1" name="Afbeelding 1" descr="https://gallery.mailchimp.com/75b6438c0349926ad45388a89/images/4832b2ce-f6a0-4df7-81c8-72d2a7a695f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5b6438c0349926ad45388a89/images/4832b2ce-f6a0-4df7-81c8-72d2a7a695f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9920" cy="1934845"/>
                                                  </a:xfrm>
                                                  <a:prstGeom prst="rect">
                                                    <a:avLst/>
                                                  </a:prstGeom>
                                                  <a:noFill/>
                                                  <a:ln>
                                                    <a:noFill/>
                                                  </a:ln>
                                                </pic:spPr>
                                              </pic:pic>
                                            </a:graphicData>
                                          </a:graphic>
                                        </wp:inline>
                                      </w:drawing>
                                    </w:r>
                                  </w:p>
                                </w:tc>
                              </w:tr>
                              <w:tr w:rsidR="00DC4645" w:rsidRPr="00DC4645">
                                <w:tc>
                                  <w:tcPr>
                                    <w:tcW w:w="5000" w:type="pct"/>
                                    <w:tcMar>
                                      <w:top w:w="0" w:type="dxa"/>
                                      <w:left w:w="0" w:type="dxa"/>
                                      <w:bottom w:w="210" w:type="dxa"/>
                                      <w:right w:w="0" w:type="dxa"/>
                                    </w:tcMar>
                                    <w:hideMark/>
                                  </w:tcPr>
                                  <w:p w:rsidR="00DC4645" w:rsidRPr="00DC4645" w:rsidRDefault="00DC4645">
                                    <w:pPr>
                                      <w:spacing w:line="390" w:lineRule="atLeast"/>
                                      <w:rPr>
                                        <w:rFonts w:ascii="Arial" w:eastAsia="Times New Roman" w:hAnsi="Arial" w:cs="Arial"/>
                                        <w:b/>
                                        <w:bCs/>
                                        <w:color w:val="009EDE"/>
                                        <w:sz w:val="30"/>
                                        <w:szCs w:val="30"/>
                                        <w:lang w:val="nl-NL"/>
                                      </w:rPr>
                                    </w:pPr>
                                    <w:r w:rsidRPr="00DC4645">
                                      <w:rPr>
                                        <w:rFonts w:ascii="Arial" w:eastAsia="Times New Roman" w:hAnsi="Arial" w:cs="Arial"/>
                                        <w:b/>
                                        <w:bCs/>
                                        <w:color w:val="009EDE"/>
                                        <w:sz w:val="30"/>
                                        <w:szCs w:val="30"/>
                                        <w:lang w:val="nl-NL"/>
                                      </w:rPr>
                                      <w:t>Kunnen bestuurders ook top duivencoaches zijn?</w:t>
                                    </w:r>
                                  </w:p>
                                </w:tc>
                              </w:tr>
                              <w:tr w:rsidR="00DC4645">
                                <w:tc>
                                  <w:tcPr>
                                    <w:tcW w:w="5000" w:type="pct"/>
                                    <w:tcMar>
                                      <w:top w:w="0" w:type="dxa"/>
                                      <w:left w:w="0" w:type="dxa"/>
                                      <w:bottom w:w="360" w:type="dxa"/>
                                      <w:right w:w="0" w:type="dxa"/>
                                    </w:tcMar>
                                    <w:hideMark/>
                                  </w:tcPr>
                                  <w:p w:rsidR="00DC4645" w:rsidRDefault="00DC4645">
                                    <w:pPr>
                                      <w:spacing w:line="360" w:lineRule="atLeast"/>
                                      <w:rPr>
                                        <w:rFonts w:ascii="Arial" w:eastAsia="Times New Roman" w:hAnsi="Arial" w:cs="Arial"/>
                                        <w:color w:val="4A4A4A"/>
                                        <w:sz w:val="27"/>
                                        <w:szCs w:val="27"/>
                                      </w:rPr>
                                    </w:pPr>
                                    <w:r w:rsidRPr="00DC4645">
                                      <w:rPr>
                                        <w:rFonts w:ascii="Arial" w:eastAsia="Times New Roman" w:hAnsi="Arial" w:cs="Arial"/>
                                        <w:color w:val="4A4A4A"/>
                                        <w:sz w:val="27"/>
                                        <w:szCs w:val="27"/>
                                        <w:lang w:val="nl-NL"/>
                                      </w:rPr>
                                      <w:t>In maart 2016 stelden de nieuwe bestuursleden zich aan u voor middels hun opleiding en bestuurlijke ervaring. Echter, over hun ervaring in de omgang met duiven werd niets vermeld. De uitslagen van afgelopen weekend geven aanleiding hier iets over te publiceren.</w:t>
                                    </w:r>
                                    <w:r w:rsidRPr="00DC4645">
                                      <w:rPr>
                                        <w:rFonts w:ascii="Arial" w:eastAsia="Times New Roman" w:hAnsi="Arial" w:cs="Arial"/>
                                        <w:color w:val="4A4A4A"/>
                                        <w:sz w:val="27"/>
                                        <w:szCs w:val="27"/>
                                        <w:lang w:val="nl-NL"/>
                                      </w:rPr>
                                      <w:br/>
                                    </w:r>
                                    <w:r w:rsidRPr="00DC4645">
                                      <w:rPr>
                                        <w:rStyle w:val="Zwaar"/>
                                        <w:rFonts w:ascii="Arial" w:eastAsia="Times New Roman" w:hAnsi="Arial" w:cs="Arial"/>
                                        <w:color w:val="4A4A4A"/>
                                        <w:sz w:val="27"/>
                                        <w:szCs w:val="27"/>
                                        <w:lang w:val="nl-NL"/>
                                      </w:rPr>
                                      <w:t>Ton Geitenbeek</w:t>
                                    </w:r>
                                    <w:r w:rsidRPr="00DC4645">
                                      <w:rPr>
                                        <w:rFonts w:ascii="Arial" w:eastAsia="Times New Roman" w:hAnsi="Arial" w:cs="Arial"/>
                                        <w:color w:val="4A4A4A"/>
                                        <w:sz w:val="27"/>
                                        <w:szCs w:val="27"/>
                                        <w:lang w:val="nl-NL"/>
                                      </w:rPr>
                                      <w:t xml:space="preserve"> speelde in </w:t>
                                    </w:r>
                                    <w:hyperlink r:id="rId19" w:tgtFrame="_self" w:history="1">
                                      <w:r w:rsidRPr="00DC4645">
                                        <w:rPr>
                                          <w:rStyle w:val="Hyperlink"/>
                                          <w:rFonts w:ascii="Arial" w:eastAsia="Times New Roman" w:hAnsi="Arial" w:cs="Arial"/>
                                          <w:color w:val="009EDE"/>
                                          <w:sz w:val="27"/>
                                          <w:szCs w:val="27"/>
                                          <w:u w:val="none"/>
                                          <w:lang w:val="nl-NL"/>
                                        </w:rPr>
                                        <w:t>Afdeling 8 GOU Kring 3, losplaats Quiévrain</w:t>
                                      </w:r>
                                    </w:hyperlink>
                                    <w:r w:rsidRPr="00DC4645">
                                      <w:rPr>
                                        <w:rFonts w:ascii="Arial" w:eastAsia="Times New Roman" w:hAnsi="Arial" w:cs="Arial"/>
                                        <w:color w:val="4A4A4A"/>
                                        <w:sz w:val="27"/>
                                        <w:szCs w:val="27"/>
                                        <w:lang w:val="nl-NL"/>
                                      </w:rPr>
                                      <w:t xml:space="preserve"> tegen 1.815 duiven : 1, 10, 11, 16, 23 enz.</w:t>
                                    </w:r>
                                    <w:r w:rsidRPr="00DC4645">
                                      <w:rPr>
                                        <w:rFonts w:ascii="Arial" w:eastAsia="Times New Roman" w:hAnsi="Arial" w:cs="Arial"/>
                                        <w:color w:val="4A4A4A"/>
                                        <w:sz w:val="27"/>
                                        <w:szCs w:val="27"/>
                                        <w:lang w:val="nl-NL"/>
                                      </w:rPr>
                                      <w:br/>
                                    </w:r>
                                    <w:r w:rsidRPr="00DC4645">
                                      <w:rPr>
                                        <w:rStyle w:val="Zwaar"/>
                                        <w:rFonts w:ascii="Arial" w:eastAsia="Times New Roman" w:hAnsi="Arial" w:cs="Arial"/>
                                        <w:color w:val="4A4A4A"/>
                                        <w:sz w:val="27"/>
                                        <w:szCs w:val="27"/>
                                        <w:lang w:val="nl-NL"/>
                                      </w:rPr>
                                      <w:t>Evert Diepeveen</w:t>
                                    </w:r>
                                    <w:r w:rsidRPr="00DC4645">
                                      <w:rPr>
                                        <w:rFonts w:ascii="Arial" w:eastAsia="Times New Roman" w:hAnsi="Arial" w:cs="Arial"/>
                                        <w:color w:val="4A4A4A"/>
                                        <w:sz w:val="27"/>
                                        <w:szCs w:val="27"/>
                                        <w:lang w:val="nl-NL"/>
                                      </w:rPr>
                                      <w:t xml:space="preserve"> speelde in </w:t>
                                    </w:r>
                                    <w:hyperlink r:id="rId20" w:tgtFrame="_self" w:history="1">
                                      <w:r w:rsidRPr="00DC4645">
                                        <w:rPr>
                                          <w:rStyle w:val="Hyperlink"/>
                                          <w:rFonts w:ascii="Arial" w:eastAsia="Times New Roman" w:hAnsi="Arial" w:cs="Arial"/>
                                          <w:color w:val="009EDE"/>
                                          <w:sz w:val="27"/>
                                          <w:szCs w:val="27"/>
                                          <w:u w:val="none"/>
                                          <w:lang w:val="nl-NL"/>
                                        </w:rPr>
                                        <w:t>Afdeling 3 CC Uden, losplaats Laon</w:t>
                                      </w:r>
                                    </w:hyperlink>
                                    <w:r w:rsidRPr="00DC4645">
                                      <w:rPr>
                                        <w:rFonts w:ascii="Arial" w:eastAsia="Times New Roman" w:hAnsi="Arial" w:cs="Arial"/>
                                        <w:color w:val="4A4A4A"/>
                                        <w:sz w:val="27"/>
                                        <w:szCs w:val="27"/>
                                        <w:lang w:val="nl-NL"/>
                                      </w:rPr>
                                      <w:t xml:space="preserve"> tegen 2.623 duiven: 1, 2. 4, 5, 12  enz. De eerste duif was tevens de snelste van de lossing tegen 10.429 duiven.</w:t>
                                    </w:r>
                                    <w:r w:rsidRPr="00DC4645">
                                      <w:rPr>
                                        <w:rFonts w:ascii="Arial" w:eastAsia="Times New Roman" w:hAnsi="Arial" w:cs="Arial"/>
                                        <w:color w:val="4A4A4A"/>
                                        <w:sz w:val="27"/>
                                        <w:szCs w:val="27"/>
                                        <w:lang w:val="nl-NL"/>
                                      </w:rPr>
                                      <w:br/>
                                    </w:r>
                                    <w:r w:rsidRPr="00DC4645">
                                      <w:rPr>
                                        <w:rFonts w:ascii="Arial" w:eastAsia="Times New Roman" w:hAnsi="Arial" w:cs="Arial"/>
                                        <w:color w:val="4A4A4A"/>
                                        <w:sz w:val="27"/>
                                        <w:szCs w:val="27"/>
                                        <w:lang w:val="nl-NL"/>
                                      </w:rPr>
                                      <w:br/>
                                      <w:t>Ik vertrouw erop dat de inbreng op bestuurlijk niveau en de ervaring met het spel, er zorg voor dragen dat er in de toekomst weloverwogen beslissingen kunnen worden genomen. </w:t>
                                    </w:r>
                                    <w:r w:rsidRPr="00DC4645">
                                      <w:rPr>
                                        <w:rFonts w:ascii="Arial" w:eastAsia="Times New Roman" w:hAnsi="Arial" w:cs="Arial"/>
                                        <w:color w:val="4A4A4A"/>
                                        <w:sz w:val="27"/>
                                        <w:szCs w:val="27"/>
                                        <w:lang w:val="nl-NL"/>
                                      </w:rPr>
                                      <w:br/>
                                    </w:r>
                                    <w:r w:rsidRPr="00DC4645">
                                      <w:rPr>
                                        <w:rFonts w:ascii="Arial" w:eastAsia="Times New Roman" w:hAnsi="Arial" w:cs="Arial"/>
                                        <w:color w:val="4A4A4A"/>
                                        <w:sz w:val="27"/>
                                        <w:szCs w:val="27"/>
                                        <w:lang w:val="nl-NL"/>
                                      </w:rPr>
                                      <w:br/>
                                    </w:r>
                                    <w:r>
                                      <w:rPr>
                                        <w:rFonts w:ascii="Arial" w:eastAsia="Times New Roman" w:hAnsi="Arial" w:cs="Arial"/>
                                        <w:color w:val="4A4A4A"/>
                                        <w:sz w:val="27"/>
                                        <w:szCs w:val="27"/>
                                      </w:rPr>
                                      <w:t>Maurice van der Kruk</w:t>
                                    </w:r>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rPr>
                      <w:rFonts w:eastAsia="Times New Roman"/>
                      <w:sz w:val="20"/>
                      <w:szCs w:val="20"/>
                    </w:rPr>
                  </w:pPr>
                </w:p>
              </w:tc>
            </w:tr>
          </w:tbl>
          <w:p w:rsidR="00DC4645" w:rsidRDefault="00DC4645">
            <w:pPr>
              <w:jc w:val="center"/>
              <w:rPr>
                <w:rFonts w:eastAsia="Times New Roman"/>
                <w:sz w:val="20"/>
                <w:szCs w:val="20"/>
              </w:rPr>
            </w:pPr>
          </w:p>
        </w:tc>
      </w:tr>
    </w:tbl>
    <w:p w:rsidR="00DC4645" w:rsidRDefault="00DC4645" w:rsidP="00DC4645">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406"/>
      </w:tblGrid>
      <w:tr w:rsidR="00DC4645" w:rsidTr="00DC4645">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600"/>
            </w:tblGrid>
            <w:tr w:rsidR="00DC4645">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DC4645" w:rsidRPr="00DC4645">
                    <w:tc>
                      <w:tcPr>
                        <w:tcW w:w="0" w:type="auto"/>
                        <w:tcMar>
                          <w:top w:w="450" w:type="dxa"/>
                          <w:left w:w="300" w:type="dxa"/>
                          <w:bottom w:w="300" w:type="dxa"/>
                          <w:right w:w="300" w:type="dxa"/>
                        </w:tcMar>
                        <w:hideMark/>
                      </w:tcPr>
                      <w:p w:rsidR="00DC4645" w:rsidRPr="00DC4645" w:rsidRDefault="00DC4645">
                        <w:pPr>
                          <w:spacing w:line="330" w:lineRule="atLeast"/>
                          <w:jc w:val="center"/>
                          <w:rPr>
                            <w:rFonts w:ascii="Arial" w:eastAsia="Times New Roman" w:hAnsi="Arial" w:cs="Arial"/>
                            <w:color w:val="4A4A4A"/>
                            <w:lang w:val="nl-NL"/>
                          </w:rPr>
                        </w:pPr>
                        <w:r w:rsidRPr="00DC4645">
                          <w:rPr>
                            <w:rFonts w:ascii="Arial" w:eastAsia="Times New Roman" w:hAnsi="Arial" w:cs="Arial"/>
                            <w:b/>
                            <w:bCs/>
                            <w:color w:val="4A4A4A"/>
                            <w:lang w:val="nl-NL"/>
                          </w:rPr>
                          <w:t>Nederlandse Postduivenhouders Organisatie</w:t>
                        </w:r>
                        <w:r w:rsidRPr="00DC4645">
                          <w:rPr>
                            <w:rFonts w:ascii="Arial" w:eastAsia="Times New Roman" w:hAnsi="Arial" w:cs="Arial"/>
                            <w:color w:val="4A4A4A"/>
                            <w:lang w:val="nl-NL"/>
                          </w:rPr>
                          <w:br/>
                          <w:t>Landjuweel 38</w:t>
                        </w:r>
                        <w:r w:rsidRPr="00DC4645">
                          <w:rPr>
                            <w:rFonts w:ascii="Arial" w:eastAsia="Times New Roman" w:hAnsi="Arial" w:cs="Arial"/>
                            <w:color w:val="4A4A4A"/>
                            <w:lang w:val="nl-NL"/>
                          </w:rPr>
                          <w:br/>
                          <w:t>3905 PH Veenendaal</w:t>
                        </w:r>
                        <w:r w:rsidRPr="00DC4645">
                          <w:rPr>
                            <w:rFonts w:ascii="Arial" w:eastAsia="Times New Roman" w:hAnsi="Arial" w:cs="Arial"/>
                            <w:color w:val="4A4A4A"/>
                            <w:lang w:val="nl-NL"/>
                          </w:rPr>
                          <w:br/>
                          <w:t xml:space="preserve">T </w:t>
                        </w:r>
                        <w:hyperlink w:history="1">
                          <w:r w:rsidRPr="00DC4645">
                            <w:rPr>
                              <w:rFonts w:ascii="Arial" w:eastAsia="Times New Roman" w:hAnsi="Arial" w:cs="Arial"/>
                              <w:color w:val="4A4A4A"/>
                              <w:lang w:val="nl-NL"/>
                            </w:rPr>
                            <w:t>(0318) 559700</w:t>
                          </w:r>
                        </w:hyperlink>
                        <w:r w:rsidRPr="00DC4645">
                          <w:rPr>
                            <w:rFonts w:ascii="Arial" w:eastAsia="Times New Roman" w:hAnsi="Arial" w:cs="Arial"/>
                            <w:color w:val="4A4A4A"/>
                            <w:lang w:val="nl-NL"/>
                          </w:rPr>
                          <w:br/>
                        </w:r>
                        <w:hyperlink r:id="rId21" w:history="1">
                          <w:r w:rsidRPr="00DC4645">
                            <w:rPr>
                              <w:rStyle w:val="Hyperlink"/>
                              <w:rFonts w:ascii="Arial" w:eastAsia="Times New Roman" w:hAnsi="Arial" w:cs="Arial"/>
                              <w:color w:val="009EDE"/>
                              <w:u w:val="none"/>
                              <w:lang w:val="nl-NL"/>
                            </w:rPr>
                            <w:t>info@npoveenendaal.nl</w:t>
                          </w:r>
                        </w:hyperlink>
                        <w:r w:rsidRPr="00DC4645">
                          <w:rPr>
                            <w:rFonts w:ascii="Arial" w:eastAsia="Times New Roman" w:hAnsi="Arial" w:cs="Arial"/>
                            <w:color w:val="4A4A4A"/>
                            <w:lang w:val="nl-NL"/>
                          </w:rPr>
                          <w:br/>
                        </w:r>
                        <w:r w:rsidRPr="00DC4645">
                          <w:rPr>
                            <w:rFonts w:ascii="Arial" w:eastAsia="Times New Roman" w:hAnsi="Arial" w:cs="Arial"/>
                            <w:color w:val="4A4A4A"/>
                            <w:lang w:val="nl-NL"/>
                          </w:rPr>
                          <w:br/>
                          <w:t xml:space="preserve">Volg ons op    </w:t>
                        </w:r>
                        <w:hyperlink r:id="rId22" w:tgtFrame="_new" w:history="1">
                          <w:r w:rsidRPr="00DC4645">
                            <w:rPr>
                              <w:rStyle w:val="Hyperlink"/>
                              <w:rFonts w:ascii="Arial" w:eastAsia="Times New Roman" w:hAnsi="Arial" w:cs="Arial"/>
                              <w:color w:val="009EDE"/>
                              <w:u w:val="none"/>
                              <w:lang w:val="nl-NL"/>
                            </w:rPr>
                            <w:t>Twitter</w:t>
                          </w:r>
                        </w:hyperlink>
                        <w:r w:rsidRPr="00DC4645">
                          <w:rPr>
                            <w:rFonts w:ascii="Arial" w:eastAsia="Times New Roman" w:hAnsi="Arial" w:cs="Arial"/>
                            <w:color w:val="4A4A4A"/>
                            <w:lang w:val="nl-NL"/>
                          </w:rPr>
                          <w:t xml:space="preserve">    </w:t>
                        </w:r>
                        <w:hyperlink r:id="rId23" w:tgtFrame="_new" w:history="1">
                          <w:r w:rsidRPr="00DC4645">
                            <w:rPr>
                              <w:rStyle w:val="Hyperlink"/>
                              <w:rFonts w:ascii="Arial" w:eastAsia="Times New Roman" w:hAnsi="Arial" w:cs="Arial"/>
                              <w:color w:val="009EDE"/>
                              <w:u w:val="none"/>
                              <w:lang w:val="nl-NL"/>
                            </w:rPr>
                            <w:t>Facebook</w:t>
                          </w:r>
                        </w:hyperlink>
                        <w:r w:rsidRPr="00DC4645">
                          <w:rPr>
                            <w:rFonts w:ascii="Arial" w:eastAsia="Times New Roman" w:hAnsi="Arial" w:cs="Arial"/>
                            <w:color w:val="4A4A4A"/>
                            <w:lang w:val="nl-NL"/>
                          </w:rPr>
                          <w:t xml:space="preserve"> </w:t>
                        </w:r>
                      </w:p>
                    </w:tc>
                  </w:tr>
                  <w:tr w:rsidR="00DC4645">
                    <w:tc>
                      <w:tcPr>
                        <w:tcW w:w="0" w:type="auto"/>
                        <w:tcMar>
                          <w:top w:w="150" w:type="dxa"/>
                          <w:left w:w="300" w:type="dxa"/>
                          <w:bottom w:w="300" w:type="dxa"/>
                          <w:right w:w="300" w:type="dxa"/>
                        </w:tcMar>
                        <w:hideMark/>
                      </w:tcPr>
                      <w:p w:rsidR="00DC4645" w:rsidRDefault="00DC4645">
                        <w:pPr>
                          <w:spacing w:line="270" w:lineRule="atLeast"/>
                          <w:jc w:val="center"/>
                          <w:rPr>
                            <w:rFonts w:ascii="Arial" w:eastAsia="Times New Roman" w:hAnsi="Arial" w:cs="Arial"/>
                            <w:color w:val="9B9B9B"/>
                            <w:sz w:val="18"/>
                            <w:szCs w:val="18"/>
                          </w:rPr>
                        </w:pPr>
                        <w:hyperlink r:id="rId24" w:history="1">
                          <w:r>
                            <w:rPr>
                              <w:rStyle w:val="Hyperlink"/>
                              <w:rFonts w:ascii="Arial" w:eastAsia="Times New Roman" w:hAnsi="Arial" w:cs="Arial"/>
                              <w:color w:val="9B9B9B"/>
                              <w:sz w:val="18"/>
                              <w:szCs w:val="18"/>
                              <w:u w:val="none"/>
                            </w:rPr>
                            <w:t>Afmelden voor de nieuwsbrief</w:t>
                          </w:r>
                        </w:hyperlink>
                        <w:r>
                          <w:rPr>
                            <w:rFonts w:ascii="Arial" w:eastAsia="Times New Roman" w:hAnsi="Arial" w:cs="Arial"/>
                            <w:color w:val="9B9B9B"/>
                            <w:sz w:val="18"/>
                            <w:szCs w:val="18"/>
                          </w:rPr>
                          <w:t xml:space="preserve"> </w:t>
                        </w:r>
                      </w:p>
                    </w:tc>
                  </w:tr>
                </w:tbl>
                <w:p w:rsidR="00DC4645" w:rsidRDefault="00DC4645">
                  <w:pPr>
                    <w:rPr>
                      <w:rFonts w:eastAsia="Times New Roman"/>
                      <w:sz w:val="20"/>
                      <w:szCs w:val="20"/>
                    </w:rPr>
                  </w:pPr>
                </w:p>
              </w:tc>
            </w:tr>
          </w:tbl>
          <w:p w:rsidR="00DC4645" w:rsidRDefault="00DC4645">
            <w:pPr>
              <w:jc w:val="center"/>
              <w:rPr>
                <w:rFonts w:eastAsia="Times New Roman"/>
                <w:sz w:val="20"/>
                <w:szCs w:val="20"/>
              </w:rPr>
            </w:pPr>
          </w:p>
        </w:tc>
      </w:tr>
    </w:tbl>
    <w:p w:rsidR="00E007C0" w:rsidRDefault="00E007C0"/>
    <w:sectPr w:rsidR="00E007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45"/>
    <w:rsid w:val="00DC4645"/>
    <w:rsid w:val="00E0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4189D-96D6-49F5-A524-5286982C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4645"/>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C4645"/>
    <w:rPr>
      <w:color w:val="0000FF"/>
      <w:u w:val="single"/>
    </w:rPr>
  </w:style>
  <w:style w:type="character" w:styleId="Zwaar">
    <w:name w:val="Strong"/>
    <w:basedOn w:val="Standaardalinea-lettertype"/>
    <w:uiPriority w:val="22"/>
    <w:qFormat/>
    <w:rsid w:val="00DC4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poveenendaal.us9.list-manage2.com/track/click?u=75b6438c0349926ad45388a89&amp;id=1c02a26917&amp;e=22feb24ce2"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info@npoveenendaal.nl" TargetMode="External"/><Relationship Id="rId7" Type="http://schemas.openxmlformats.org/officeDocument/2006/relationships/hyperlink" Target="http://npoveenendaal.us9.list-manage.com/track/click?u=75b6438c0349926ad45388a89&amp;id=4c070453ee&amp;e=22feb24ce2" TargetMode="External"/><Relationship Id="rId12" Type="http://schemas.openxmlformats.org/officeDocument/2006/relationships/hyperlink" Target="http://npoveenendaal.us9.list-manage1.com/track/click?u=75b6438c0349926ad45388a89&amp;id=1774cee66d&amp;e=22feb24ce2" TargetMode="External"/><Relationship Id="rId17" Type="http://schemas.openxmlformats.org/officeDocument/2006/relationships/hyperlink" Target="http://npoveenendaal.us9.list-manage.com/track/click?u=75b6438c0349926ad45388a89&amp;id=8ca8bd5230&amp;e=22feb24ce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poveenendaal.us9.list-manage1.com/track/click?u=75b6438c0349926ad45388a89&amp;id=47720bd01d&amp;e=22feb24ce2" TargetMode="External"/><Relationship Id="rId20" Type="http://schemas.openxmlformats.org/officeDocument/2006/relationships/hyperlink" Target="http://npoveenendaal.us9.list-manage.com/track/click?u=75b6438c0349926ad45388a89&amp;id=7b9b4bce1a&amp;e=22feb24ce2" TargetMode="External"/><Relationship Id="rId1" Type="http://schemas.openxmlformats.org/officeDocument/2006/relationships/styles" Target="styles.xml"/><Relationship Id="rId6" Type="http://schemas.openxmlformats.org/officeDocument/2006/relationships/hyperlink" Target="http://npoveenendaal.us9.list-manage.com/track/click?u=75b6438c0349926ad45388a89&amp;id=47c5055c7d&amp;e=22feb24ce2" TargetMode="External"/><Relationship Id="rId11" Type="http://schemas.openxmlformats.org/officeDocument/2006/relationships/image" Target="media/image3.jpeg"/><Relationship Id="rId24" Type="http://schemas.openxmlformats.org/officeDocument/2006/relationships/hyperlink" Target="http://npoveenendaal.us9.list-manage.com/unsubscribe?u=75b6438c0349926ad45388a89&amp;id=771d7d2dea&amp;e=22feb24ce2&amp;c=3350ac80df" TargetMode="External"/><Relationship Id="rId5" Type="http://schemas.openxmlformats.org/officeDocument/2006/relationships/hyperlink" Target="http://npoveenendaal.us9.list-manage.com/track/click?u=75b6438c0349926ad45388a89&amp;id=9d31c6aeef&amp;e=22feb24ce2" TargetMode="External"/><Relationship Id="rId15" Type="http://schemas.openxmlformats.org/officeDocument/2006/relationships/hyperlink" Target="http://npoveenendaal.us9.list-manage.com/track/click?u=75b6438c0349926ad45388a89&amp;id=2e741601a7&amp;e=22feb24ce2" TargetMode="External"/><Relationship Id="rId23" Type="http://schemas.openxmlformats.org/officeDocument/2006/relationships/hyperlink" Target="http://npoveenendaal.us9.list-manage.com/track/click?u=75b6438c0349926ad45388a89&amp;id=5d0f929916&amp;e=22feb24ce2" TargetMode="External"/><Relationship Id="rId10" Type="http://schemas.openxmlformats.org/officeDocument/2006/relationships/hyperlink" Target="http://npoveenendaal.us9.list-manage.com/track/click?u=75b6438c0349926ad45388a89&amp;id=44059c52b7&amp;e=22feb24ce2" TargetMode="External"/><Relationship Id="rId19" Type="http://schemas.openxmlformats.org/officeDocument/2006/relationships/hyperlink" Target="http://npoveenendaal.us9.list-manage.com/track/click?u=75b6438c0349926ad45388a89&amp;id=85cac9cc39&amp;e=22feb24ce2" TargetMode="External"/><Relationship Id="rId4" Type="http://schemas.openxmlformats.org/officeDocument/2006/relationships/image" Target="media/image1.png"/><Relationship Id="rId9" Type="http://schemas.openxmlformats.org/officeDocument/2006/relationships/hyperlink" Target="http://npoveenendaal.us9.list-manage2.com/track/click?u=75b6438c0349926ad45388a89&amp;id=bec8169a7c&amp;e=22feb24ce2" TargetMode="External"/><Relationship Id="rId14" Type="http://schemas.openxmlformats.org/officeDocument/2006/relationships/image" Target="media/image4.jpeg"/><Relationship Id="rId22" Type="http://schemas.openxmlformats.org/officeDocument/2006/relationships/hyperlink" Target="http://npoveenendaal.us9.list-manage2.com/track/click?u=75b6438c0349926ad45388a89&amp;id=0f97b475c7&amp;e=22feb24ce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Oomen</dc:creator>
  <cp:keywords/>
  <dc:description/>
  <cp:lastModifiedBy>Martijn Oomen</cp:lastModifiedBy>
  <cp:revision>2</cp:revision>
  <dcterms:created xsi:type="dcterms:W3CDTF">2016-05-14T10:59:00Z</dcterms:created>
  <dcterms:modified xsi:type="dcterms:W3CDTF">2016-05-14T11:03:00Z</dcterms:modified>
</cp:coreProperties>
</file>